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0067030.xml.htm"/>
      <w:bookmarkStart w:id="1" w:name="kswkform4_177006703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Warnica Kimberly O.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 W SAM HOUSTON PARKWAY 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APA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CLO &amp;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5,981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5,981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2,616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26.41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3,365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/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5,981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5,981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30,284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Vesting on 02/01/2026 of restricted stock units under the employer plan. Vesting occurs ratably over three years.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withheld to cover required tax withholding on vesting of restricted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With tandem tax withholding right.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One share of APA common stock for each restricted stock unit.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Kyle W. Funderburk, Attorney-in-Fact for Kimberly O. Warnica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02/02/2026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36857" TargetMode="External"/><Relationship Id="rId5" Type="http://schemas.openxmlformats.org/officeDocument/2006/relationships/hyperlink" Target="http://www.sec.gov/cgi-bin/browse-edgar?action=getcompany&amp;CIK=000184166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643</Words>
  <Characters>3451</Characters>
  <CharactersWithSpaces>4017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