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0001961805</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20" w:type="dxa"/>
            <w:vAlign w:val="bottom"/>
          </w:tcPr>
          <w:p>
            <w:pPr>
              <w:spacing w:after="0"/>
              <w:rPr>
                <w:sz w:val="24"/>
                <w:szCs w:val="24"/>
                <w:color w:val="auto"/>
              </w:rPr>
            </w:pPr>
          </w:p>
        </w:tc>
        <w:tc>
          <w:tcPr>
            <w:tcW w:w="40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APA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20" w:type="dxa"/>
            <w:vAlign w:val="bottom"/>
          </w:tcPr>
          <w:p>
            <w:pPr>
              <w:spacing w:after="0"/>
              <w:rPr>
                <w:sz w:val="24"/>
                <w:szCs w:val="24"/>
                <w:color w:val="auto"/>
              </w:rPr>
            </w:pPr>
          </w:p>
        </w:tc>
        <w:tc>
          <w:tcPr>
            <w:tcW w:w="40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001-40144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400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7"/>
              </w:rPr>
              <w:t>2000 W Sam Houston Pkwy S Ste 200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20" w:type="dxa"/>
            <w:vAlign w:val="bottom"/>
          </w:tcPr>
          <w:p>
            <w:pPr>
              <w:spacing w:after="0"/>
              <w:rPr>
                <w:sz w:val="21"/>
                <w:szCs w:val="21"/>
                <w:color w:val="auto"/>
              </w:rPr>
            </w:pPr>
          </w:p>
        </w:tc>
        <w:tc>
          <w:tcPr>
            <w:tcW w:w="40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Houston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20" w:type="dxa"/>
            <w:vAlign w:val="bottom"/>
          </w:tcPr>
          <w:p>
            <w:pPr>
              <w:spacing w:after="0"/>
              <w:rPr>
                <w:sz w:val="13"/>
                <w:szCs w:val="13"/>
                <w:color w:val="auto"/>
              </w:rPr>
            </w:pPr>
          </w:p>
        </w:tc>
        <w:tc>
          <w:tcPr>
            <w:tcW w:w="4000" w:type="dxa"/>
            <w:vAlign w:val="bottom"/>
            <w:vMerge w:val="restart"/>
          </w:tcPr>
          <w:p>
            <w:pPr>
              <w:ind w:left="660"/>
              <w:spacing w:after="0" w:line="243" w:lineRule="exact"/>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4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77042</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7132966000</w:t>
            </w:r>
          </w:p>
        </w:tc>
        <w:tc>
          <w:tcPr>
            <w:tcW w:w="0" w:type="dxa"/>
            <w:vAlign w:val="bottom"/>
          </w:tcPr>
          <w:p>
            <w:pPr>
              <w:spacing w:after="0"/>
              <w:rPr>
                <w:sz w:val="1"/>
                <w:szCs w:val="1"/>
                <w:color w:val="auto"/>
              </w:rPr>
            </w:pPr>
          </w:p>
        </w:tc>
      </w:tr>
      <w:tr>
        <w:trPr>
          <w:trHeight w:val="297"/>
        </w:trPr>
        <w:tc>
          <w:tcPr>
            <w:tcW w:w="6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Mark Maddox</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9800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392375.87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353470000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4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40" w:type="dxa"/>
            <w:vAlign w:val="bottom"/>
          </w:tcPr>
          <w:p>
            <w:pPr>
              <w:spacing w:after="0"/>
              <w:rPr>
                <w:sz w:val="24"/>
                <w:szCs w:val="24"/>
                <w:color w:val="auto"/>
              </w:rPr>
            </w:pPr>
          </w:p>
        </w:tc>
      </w:tr>
      <w:tr>
        <w:trPr>
          <w:trHeight w:val="31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06/15/2017 Equity Awards</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NA</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1120</w:t>
            </w:r>
          </w:p>
        </w:tc>
        <w:tc>
          <w:tcPr>
            <w:tcW w:w="24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6"/>
              </w:rPr>
              <w:t>06/15/2017 Equity Awards</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02/01/2018 Equity Awards</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NA</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875</w:t>
            </w:r>
          </w:p>
        </w:tc>
        <w:tc>
          <w:tcPr>
            <w:tcW w:w="24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6"/>
              </w:rPr>
              <w:t>02/01/2018 Equity Awards</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01/03/2023 Equity Awards</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NA</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2644</w:t>
            </w:r>
          </w:p>
        </w:tc>
        <w:tc>
          <w:tcPr>
            <w:tcW w:w="24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6"/>
              </w:rPr>
              <w:t>01/03/2023 Equity Awards</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02/03/2018 Equity Awards</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NA</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1704</w:t>
            </w:r>
          </w:p>
        </w:tc>
        <w:tc>
          <w:tcPr>
            <w:tcW w:w="24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6"/>
              </w:rPr>
              <w:t>02/03/2018 Equity Awards</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01/05/2023 Equity Awards</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NA</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4827</w:t>
            </w:r>
          </w:p>
        </w:tc>
        <w:tc>
          <w:tcPr>
            <w:tcW w:w="24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6"/>
              </w:rPr>
              <w:t>01/05/2023 Equity Awards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-906780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-718820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-153035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0"/>
        <w:spacing w:after="0" w:line="258" w:lineRule="auto"/>
        <w:rPr>
          <w:sz w:val="20"/>
          <w:szCs w:val="20"/>
          <w:color w:val="auto"/>
        </w:rPr>
      </w:pPr>
      <w:r>
        <w:rPr>
          <w:rFonts w:ascii="Times New Roman" w:cs="Times New Roman" w:eastAsia="Times New Roman" w:hAnsi="Times New Roman"/>
          <w:sz w:val="22"/>
          <w:szCs w:val="22"/>
          <w:color w:val="auto"/>
        </w:rPr>
        <w:t>Shares being sold acquired via equity awards on the following dates: 06/15/2017, 02/01/2018, 01/03/2023, 02/03/2018, 01/05/2023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05/20/2026</w:t>
      </w:r>
    </w:p>
    <w:p>
      <w:pPr>
        <w:spacing w:after="0" w:line="159" w:lineRule="exact"/>
        <w:rPr>
          <w:sz w:val="20"/>
          <w:szCs w:val="20"/>
          <w:color w:val="auto"/>
        </w:rPr>
      </w:pPr>
    </w:p>
    <w:p>
      <w:pPr>
        <w:sectPr>
          <w:pgSz w:w="11900" w:h="16838" w:orient="portrait"/>
          <w:cols w:equalWidth="0" w:num="2">
            <w:col w:w="820" w:space="400"/>
            <w:col w:w="100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/s/Mijo Suric, for UBS Financial Services Inc, as attorney-in-fact for Mark Maddox</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2026-05-20T13:45:57Z</dcterms:created>
  <dcterms:modified xsi:type="dcterms:W3CDTF">2026-05-20T13:45:57Z</dcterms:modified>
</cp:coreProperties>
</file>